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C0" w:rsidRPr="00B34411" w:rsidRDefault="00F94FC0" w:rsidP="00F94FC0">
      <w:pPr>
        <w:pStyle w:val="1"/>
        <w:jc w:val="center"/>
      </w:pPr>
      <w:r w:rsidRPr="00B34411">
        <w:rPr>
          <w:b/>
        </w:rPr>
        <w:t>Аннотация к рабочей программе учебного предмета ОУП.</w:t>
      </w:r>
      <w:r>
        <w:rPr>
          <w:b/>
        </w:rPr>
        <w:t>15 Основы финансовой грамотности</w:t>
      </w:r>
    </w:p>
    <w:p w:rsidR="00F94FC0" w:rsidRPr="00B34411" w:rsidRDefault="00F94FC0" w:rsidP="00F94FC0">
      <w:pPr>
        <w:pStyle w:val="1"/>
        <w:jc w:val="both"/>
      </w:pPr>
      <w:r w:rsidRPr="00B34411">
        <w:t>Насто</w:t>
      </w:r>
      <w:r>
        <w:t>ящая рабочая программа по ОУП.</w:t>
      </w:r>
      <w:r w:rsidRPr="00F94FC0">
        <w:rPr>
          <w:b/>
        </w:rPr>
        <w:t xml:space="preserve"> </w:t>
      </w:r>
      <w:r w:rsidRPr="00F94FC0">
        <w:t>15 Основы финансовой грамотности</w:t>
      </w:r>
      <w:r>
        <w:t xml:space="preserve"> </w:t>
      </w:r>
      <w:r w:rsidRPr="00B34411">
        <w:t>составлена в соответствии с нормативными документами и методическими материалами:</w:t>
      </w:r>
    </w:p>
    <w:p w:rsidR="00F94FC0" w:rsidRDefault="00F94FC0" w:rsidP="00F94FC0">
      <w:pPr>
        <w:pStyle w:val="1"/>
        <w:jc w:val="both"/>
      </w:pPr>
      <w:r w:rsidRPr="00B34411">
        <w:t>-  Закон № 273-ФЗ «Об образовании в Российской Федерации»;</w:t>
      </w:r>
    </w:p>
    <w:p w:rsidR="00F94FC0" w:rsidRPr="00F94FC0" w:rsidRDefault="00F94FC0" w:rsidP="00F94FC0">
      <w:pPr>
        <w:spacing w:after="0" w:line="240" w:lineRule="auto"/>
        <w:jc w:val="both"/>
      </w:pPr>
      <w:r>
        <w:t xml:space="preserve">      - </w:t>
      </w:r>
      <w:r w:rsidRPr="00F94FC0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общеобразовательного учебного предмета «Основы финансовой грамотности»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381 от 23 июля 2015г.;</w:t>
      </w:r>
    </w:p>
    <w:p w:rsidR="00F94FC0" w:rsidRPr="00B34411" w:rsidRDefault="00F94FC0" w:rsidP="00F94FC0">
      <w:pPr>
        <w:pStyle w:val="1"/>
        <w:jc w:val="both"/>
      </w:pPr>
      <w:r w:rsidRPr="00B34411">
        <w:t xml:space="preserve">- Федеральный </w:t>
      </w:r>
      <w:r w:rsidRPr="00B34411">
        <w:rPr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B34411">
        <w:t xml:space="preserve">список изменяющих документов (в ред. Приказов </w:t>
      </w:r>
      <w:proofErr w:type="spellStart"/>
      <w:r w:rsidRPr="00B34411">
        <w:t>Минобрнауки</w:t>
      </w:r>
      <w:proofErr w:type="spellEnd"/>
      <w:r w:rsidRPr="00B34411"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34411">
          <w:t>№1645</w:t>
        </w:r>
      </w:hyperlink>
      <w:r w:rsidRPr="00B34411"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34411">
          <w:t>№1578</w:t>
        </w:r>
      </w:hyperlink>
      <w:r w:rsidRPr="00B34411">
        <w:t>);</w:t>
      </w:r>
    </w:p>
    <w:p w:rsidR="00F94FC0" w:rsidRPr="00B34411" w:rsidRDefault="00F94FC0" w:rsidP="00F94FC0">
      <w:pPr>
        <w:pStyle w:val="1"/>
        <w:jc w:val="both"/>
      </w:pPr>
      <w:r w:rsidRPr="00B34411">
        <w:t>- Учебный план ГБПОУ РК «Феодосийский политехнический техникум».</w:t>
      </w:r>
    </w:p>
    <w:p w:rsidR="00F94FC0" w:rsidRPr="00B34411" w:rsidRDefault="00F94FC0" w:rsidP="00F94FC0">
      <w:pPr>
        <w:pStyle w:val="1"/>
        <w:jc w:val="both"/>
        <w:rPr>
          <w:shd w:val="clear" w:color="auto" w:fill="FFFFFF"/>
        </w:rPr>
      </w:pPr>
      <w:r w:rsidRPr="00B34411">
        <w:tab/>
      </w:r>
      <w:r w:rsidRPr="00B34411">
        <w:rPr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математики с учетом </w:t>
      </w:r>
      <w:proofErr w:type="spellStart"/>
      <w:r w:rsidRPr="00B34411">
        <w:rPr>
          <w:shd w:val="clear" w:color="auto" w:fill="FFFFFF"/>
        </w:rPr>
        <w:t>межпредметных</w:t>
      </w:r>
      <w:proofErr w:type="spellEnd"/>
      <w:r w:rsidRPr="00B34411">
        <w:rPr>
          <w:shd w:val="clear" w:color="auto" w:fill="FFFFFF"/>
        </w:rPr>
        <w:t xml:space="preserve"> и </w:t>
      </w:r>
      <w:proofErr w:type="spellStart"/>
      <w:r w:rsidRPr="00B34411">
        <w:rPr>
          <w:shd w:val="clear" w:color="auto" w:fill="FFFFFF"/>
        </w:rPr>
        <w:t>внутрипредметных</w:t>
      </w:r>
      <w:proofErr w:type="spellEnd"/>
      <w:r w:rsidRPr="00B34411">
        <w:rPr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F94FC0" w:rsidRDefault="00F94FC0" w:rsidP="00F94FC0">
      <w:pPr>
        <w:pStyle w:val="1"/>
        <w:jc w:val="both"/>
        <w:rPr>
          <w:b/>
          <w:bCs/>
        </w:rPr>
      </w:pPr>
      <w:r w:rsidRPr="00B34411">
        <w:rPr>
          <w:b/>
          <w:bCs/>
        </w:rPr>
        <w:t>Цели и задачи:</w:t>
      </w:r>
    </w:p>
    <w:p w:rsidR="00F94FC0" w:rsidRDefault="00F94FC0" w:rsidP="00F94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C0">
        <w:rPr>
          <w:rFonts w:ascii="Times New Roman" w:hAnsi="Times New Roman" w:cs="Times New Roman"/>
          <w:sz w:val="24"/>
          <w:szCs w:val="24"/>
        </w:rPr>
        <w:t>- формирование базовых навыков финансовой грамотности и принятия финансовых решений в области управления личными финансами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FC0" w:rsidRPr="00F94FC0" w:rsidRDefault="00F94FC0" w:rsidP="00F94FC0">
      <w:pPr>
        <w:pStyle w:val="a4"/>
        <w:numPr>
          <w:ilvl w:val="0"/>
          <w:numId w:val="1"/>
        </w:numPr>
        <w:tabs>
          <w:tab w:val="left" w:pos="419"/>
        </w:tabs>
        <w:ind w:left="0"/>
        <w:jc w:val="both"/>
        <w:rPr>
          <w:sz w:val="24"/>
          <w:szCs w:val="24"/>
        </w:rPr>
      </w:pPr>
      <w:r w:rsidRPr="00F94FC0">
        <w:rPr>
          <w:sz w:val="24"/>
          <w:szCs w:val="24"/>
        </w:rPr>
        <w:t xml:space="preserve"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</w:t>
      </w:r>
      <w:proofErr w:type="spellStart"/>
      <w:r w:rsidRPr="00F94FC0">
        <w:rPr>
          <w:sz w:val="24"/>
          <w:szCs w:val="24"/>
        </w:rPr>
        <w:t>различныхисточников</w:t>
      </w:r>
      <w:proofErr w:type="spellEnd"/>
      <w:r w:rsidRPr="00F94FC0">
        <w:rPr>
          <w:sz w:val="24"/>
          <w:szCs w:val="24"/>
        </w:rPr>
        <w:t>;</w:t>
      </w:r>
    </w:p>
    <w:p w:rsidR="00F94FC0" w:rsidRPr="00F94FC0" w:rsidRDefault="00F94FC0" w:rsidP="00F94FC0">
      <w:pPr>
        <w:pStyle w:val="a4"/>
        <w:numPr>
          <w:ilvl w:val="0"/>
          <w:numId w:val="1"/>
        </w:numPr>
        <w:tabs>
          <w:tab w:val="left" w:pos="402"/>
        </w:tabs>
        <w:ind w:left="0"/>
        <w:jc w:val="both"/>
        <w:rPr>
          <w:sz w:val="24"/>
          <w:szCs w:val="24"/>
        </w:rPr>
      </w:pPr>
      <w:r w:rsidRPr="00F94FC0">
        <w:rPr>
          <w:sz w:val="24"/>
          <w:szCs w:val="24"/>
        </w:rPr>
        <w:t xml:space="preserve">развитие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</w:t>
      </w:r>
      <w:proofErr w:type="spellStart"/>
      <w:r w:rsidRPr="00F94FC0">
        <w:rPr>
          <w:sz w:val="24"/>
          <w:szCs w:val="24"/>
        </w:rPr>
        <w:t>процессевыбора</w:t>
      </w:r>
      <w:proofErr w:type="spellEnd"/>
      <w:r w:rsidRPr="00F94FC0">
        <w:rPr>
          <w:sz w:val="24"/>
          <w:szCs w:val="24"/>
        </w:rPr>
        <w:t>;</w:t>
      </w:r>
    </w:p>
    <w:p w:rsidR="00F94FC0" w:rsidRPr="00F94FC0" w:rsidRDefault="00F94FC0" w:rsidP="00F94FC0">
      <w:pPr>
        <w:pStyle w:val="a4"/>
        <w:numPr>
          <w:ilvl w:val="0"/>
          <w:numId w:val="1"/>
        </w:numPr>
        <w:tabs>
          <w:tab w:val="left" w:pos="414"/>
        </w:tabs>
        <w:ind w:left="0"/>
        <w:rPr>
          <w:sz w:val="24"/>
          <w:szCs w:val="24"/>
        </w:rPr>
      </w:pPr>
      <w:r w:rsidRPr="00F94FC0">
        <w:rPr>
          <w:sz w:val="24"/>
          <w:szCs w:val="24"/>
        </w:rPr>
        <w:t xml:space="preserve">формирование знания о таких способах повышения благосостояния, как инвестирование денежных средств, использование пенсионных фондов, создание собственного бизнеса. </w:t>
      </w:r>
    </w:p>
    <w:p w:rsidR="00F94FC0" w:rsidRPr="00771FA0" w:rsidRDefault="00F94FC0" w:rsidP="00F94FC0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ind w:left="0" w:hanging="198"/>
        <w:jc w:val="both"/>
        <w:rPr>
          <w:sz w:val="24"/>
        </w:rPr>
      </w:pPr>
      <w:r w:rsidRPr="00771FA0">
        <w:rPr>
          <w:sz w:val="24"/>
        </w:rPr>
        <w:t xml:space="preserve">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F94FC0" w:rsidRPr="00771FA0" w:rsidRDefault="00F94FC0" w:rsidP="00F94FC0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ind w:left="0" w:hanging="198"/>
        <w:jc w:val="both"/>
        <w:rPr>
          <w:sz w:val="24"/>
        </w:rPr>
      </w:pPr>
      <w:r>
        <w:rPr>
          <w:sz w:val="24"/>
        </w:rPr>
        <w:t>-</w:t>
      </w:r>
      <w:r w:rsidRPr="00771FA0">
        <w:rPr>
          <w:sz w:val="24"/>
        </w:rPr>
        <w:t>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F94FC0" w:rsidRPr="00771FA0" w:rsidRDefault="00F94FC0" w:rsidP="00F94FC0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ind w:left="0" w:hanging="198"/>
        <w:jc w:val="both"/>
        <w:rPr>
          <w:sz w:val="24"/>
        </w:rPr>
      </w:pPr>
      <w:r w:rsidRPr="00771FA0">
        <w:rPr>
          <w:sz w:val="24"/>
        </w:rPr>
        <w:t xml:space="preserve"> знание структуры и регулирования финансового рынка, финансовых инструментов;</w:t>
      </w:r>
    </w:p>
    <w:p w:rsidR="00F94FC0" w:rsidRPr="00771FA0" w:rsidRDefault="00F94FC0" w:rsidP="00F94FC0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ind w:left="0" w:hanging="198"/>
        <w:jc w:val="both"/>
        <w:rPr>
          <w:sz w:val="24"/>
        </w:rPr>
      </w:pPr>
      <w:r w:rsidRPr="00771FA0">
        <w:rPr>
          <w:sz w:val="24"/>
        </w:rPr>
        <w:t>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F94FC0" w:rsidRPr="00F94FC0" w:rsidRDefault="00F94FC0" w:rsidP="00F94FC0">
      <w:pPr>
        <w:rPr>
          <w:rFonts w:ascii="Times New Roman" w:hAnsi="Times New Roman" w:cs="Times New Roman"/>
          <w:sz w:val="24"/>
          <w:szCs w:val="24"/>
        </w:rPr>
      </w:pPr>
    </w:p>
    <w:p w:rsidR="00F94FC0" w:rsidRPr="00F94FC0" w:rsidRDefault="00F94FC0" w:rsidP="00F94FC0">
      <w:pPr>
        <w:pStyle w:val="1"/>
        <w:jc w:val="center"/>
      </w:pPr>
      <w:r w:rsidRPr="00B34411">
        <w:rPr>
          <w:b/>
        </w:rPr>
        <w:t>Количество часов на освоение п</w:t>
      </w:r>
      <w:r>
        <w:rPr>
          <w:b/>
        </w:rPr>
        <w:t>рограммы учебного предмета ОУП.</w:t>
      </w:r>
      <w:r w:rsidRPr="00F94FC0">
        <w:rPr>
          <w:b/>
        </w:rPr>
        <w:t xml:space="preserve"> </w:t>
      </w:r>
      <w:r>
        <w:rPr>
          <w:b/>
        </w:rPr>
        <w:t>15 Основы финансовой грамотности</w:t>
      </w:r>
      <w:r w:rsidRPr="00B34411">
        <w:rPr>
          <w:b/>
        </w:rPr>
        <w:t>:</w:t>
      </w:r>
    </w:p>
    <w:p w:rsidR="00F94FC0" w:rsidRPr="00B34411" w:rsidRDefault="00F94FC0" w:rsidP="00F94FC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34411">
        <w:rPr>
          <w:rFonts w:ascii="Times New Roman" w:hAnsi="Times New Roman" w:cs="Times New Roman"/>
          <w:sz w:val="24"/>
          <w:szCs w:val="24"/>
        </w:rPr>
        <w:t>51 час, в том числе:</w:t>
      </w:r>
    </w:p>
    <w:p w:rsidR="00F94FC0" w:rsidRPr="00B34411" w:rsidRDefault="00F94FC0" w:rsidP="00F94FC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- </w:t>
      </w:r>
      <w:r w:rsidRPr="00B34411">
        <w:rPr>
          <w:rFonts w:ascii="Times New Roman" w:hAnsi="Times New Roman" w:cs="Times New Roman"/>
          <w:sz w:val="24"/>
          <w:szCs w:val="24"/>
        </w:rPr>
        <w:t>34 часа;</w:t>
      </w:r>
    </w:p>
    <w:p w:rsidR="00F94FC0" w:rsidRPr="00B34411" w:rsidRDefault="00F94FC0" w:rsidP="00F94FC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>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34411">
        <w:rPr>
          <w:rFonts w:ascii="Times New Roman" w:hAnsi="Times New Roman" w:cs="Times New Roman"/>
          <w:sz w:val="24"/>
          <w:szCs w:val="24"/>
        </w:rPr>
        <w:t>17, часов, из них:</w:t>
      </w:r>
    </w:p>
    <w:p w:rsidR="00F94FC0" w:rsidRPr="00B34411" w:rsidRDefault="00F94FC0" w:rsidP="00F94FC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4411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B34411">
        <w:rPr>
          <w:rFonts w:ascii="Times New Roman" w:hAnsi="Times New Roman" w:cs="Times New Roman"/>
          <w:sz w:val="24"/>
          <w:szCs w:val="24"/>
        </w:rPr>
        <w:t xml:space="preserve"> - 10 часов;</w:t>
      </w:r>
    </w:p>
    <w:p w:rsidR="00F94FC0" w:rsidRPr="00B34411" w:rsidRDefault="00F94FC0" w:rsidP="00F94FC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консультаций – 3 часа</w:t>
      </w:r>
      <w:r w:rsidRPr="00B34411">
        <w:rPr>
          <w:rFonts w:ascii="Times New Roman" w:hAnsi="Times New Roman" w:cs="Times New Roman"/>
          <w:sz w:val="24"/>
          <w:szCs w:val="24"/>
        </w:rPr>
        <w:t>.</w:t>
      </w:r>
    </w:p>
    <w:p w:rsidR="007A0F08" w:rsidRDefault="007A0F08"/>
    <w:sectPr w:rsidR="007A0F08" w:rsidSect="00BF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AC7"/>
    <w:multiLevelType w:val="hybridMultilevel"/>
    <w:tmpl w:val="B9B6232A"/>
    <w:lvl w:ilvl="0" w:tplc="A25ABE46">
      <w:numFmt w:val="bullet"/>
      <w:lvlText w:val="−"/>
      <w:lvlJc w:val="left"/>
      <w:pPr>
        <w:ind w:left="22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BF0006E">
      <w:numFmt w:val="bullet"/>
      <w:lvlText w:val="•"/>
      <w:lvlJc w:val="left"/>
      <w:pPr>
        <w:ind w:left="1192" w:hanging="197"/>
      </w:pPr>
      <w:rPr>
        <w:rFonts w:hint="default"/>
        <w:lang w:val="ru-RU" w:eastAsia="ru-RU" w:bidi="ru-RU"/>
      </w:rPr>
    </w:lvl>
    <w:lvl w:ilvl="2" w:tplc="E63E5EA2">
      <w:numFmt w:val="bullet"/>
      <w:lvlText w:val="•"/>
      <w:lvlJc w:val="left"/>
      <w:pPr>
        <w:ind w:left="2165" w:hanging="197"/>
      </w:pPr>
      <w:rPr>
        <w:rFonts w:hint="default"/>
        <w:lang w:val="ru-RU" w:eastAsia="ru-RU" w:bidi="ru-RU"/>
      </w:rPr>
    </w:lvl>
    <w:lvl w:ilvl="3" w:tplc="D4123AF8">
      <w:numFmt w:val="bullet"/>
      <w:lvlText w:val="•"/>
      <w:lvlJc w:val="left"/>
      <w:pPr>
        <w:ind w:left="3137" w:hanging="197"/>
      </w:pPr>
      <w:rPr>
        <w:rFonts w:hint="default"/>
        <w:lang w:val="ru-RU" w:eastAsia="ru-RU" w:bidi="ru-RU"/>
      </w:rPr>
    </w:lvl>
    <w:lvl w:ilvl="4" w:tplc="C04EFEC8">
      <w:numFmt w:val="bullet"/>
      <w:lvlText w:val="•"/>
      <w:lvlJc w:val="left"/>
      <w:pPr>
        <w:ind w:left="4110" w:hanging="197"/>
      </w:pPr>
      <w:rPr>
        <w:rFonts w:hint="default"/>
        <w:lang w:val="ru-RU" w:eastAsia="ru-RU" w:bidi="ru-RU"/>
      </w:rPr>
    </w:lvl>
    <w:lvl w:ilvl="5" w:tplc="DE2E3896">
      <w:numFmt w:val="bullet"/>
      <w:lvlText w:val="•"/>
      <w:lvlJc w:val="left"/>
      <w:pPr>
        <w:ind w:left="5083" w:hanging="197"/>
      </w:pPr>
      <w:rPr>
        <w:rFonts w:hint="default"/>
        <w:lang w:val="ru-RU" w:eastAsia="ru-RU" w:bidi="ru-RU"/>
      </w:rPr>
    </w:lvl>
    <w:lvl w:ilvl="6" w:tplc="2286BB74">
      <w:numFmt w:val="bullet"/>
      <w:lvlText w:val="•"/>
      <w:lvlJc w:val="left"/>
      <w:pPr>
        <w:ind w:left="6055" w:hanging="197"/>
      </w:pPr>
      <w:rPr>
        <w:rFonts w:hint="default"/>
        <w:lang w:val="ru-RU" w:eastAsia="ru-RU" w:bidi="ru-RU"/>
      </w:rPr>
    </w:lvl>
    <w:lvl w:ilvl="7" w:tplc="FC2CE1CA">
      <w:numFmt w:val="bullet"/>
      <w:lvlText w:val="•"/>
      <w:lvlJc w:val="left"/>
      <w:pPr>
        <w:ind w:left="7028" w:hanging="197"/>
      </w:pPr>
      <w:rPr>
        <w:rFonts w:hint="default"/>
        <w:lang w:val="ru-RU" w:eastAsia="ru-RU" w:bidi="ru-RU"/>
      </w:rPr>
    </w:lvl>
    <w:lvl w:ilvl="8" w:tplc="9F24B59E">
      <w:numFmt w:val="bullet"/>
      <w:lvlText w:val="•"/>
      <w:lvlJc w:val="left"/>
      <w:pPr>
        <w:ind w:left="8001" w:hanging="197"/>
      </w:pPr>
      <w:rPr>
        <w:rFonts w:hint="default"/>
        <w:lang w:val="ru-RU" w:eastAsia="ru-RU" w:bidi="ru-RU"/>
      </w:rPr>
    </w:lvl>
  </w:abstractNum>
  <w:abstractNum w:abstractNumId="1">
    <w:nsid w:val="2ECA3A31"/>
    <w:multiLevelType w:val="hybridMultilevel"/>
    <w:tmpl w:val="355676BC"/>
    <w:lvl w:ilvl="0" w:tplc="A25ABE46">
      <w:numFmt w:val="bullet"/>
      <w:lvlText w:val="−"/>
      <w:lvlJc w:val="left"/>
      <w:pPr>
        <w:ind w:left="22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BF0006E">
      <w:numFmt w:val="bullet"/>
      <w:lvlText w:val="•"/>
      <w:lvlJc w:val="left"/>
      <w:pPr>
        <w:ind w:left="1192" w:hanging="197"/>
      </w:pPr>
      <w:rPr>
        <w:rFonts w:hint="default"/>
        <w:lang w:val="ru-RU" w:eastAsia="ru-RU" w:bidi="ru-RU"/>
      </w:rPr>
    </w:lvl>
    <w:lvl w:ilvl="2" w:tplc="E63E5EA2">
      <w:numFmt w:val="bullet"/>
      <w:lvlText w:val="•"/>
      <w:lvlJc w:val="left"/>
      <w:pPr>
        <w:ind w:left="2165" w:hanging="197"/>
      </w:pPr>
      <w:rPr>
        <w:rFonts w:hint="default"/>
        <w:lang w:val="ru-RU" w:eastAsia="ru-RU" w:bidi="ru-RU"/>
      </w:rPr>
    </w:lvl>
    <w:lvl w:ilvl="3" w:tplc="D4123AF8">
      <w:numFmt w:val="bullet"/>
      <w:lvlText w:val="•"/>
      <w:lvlJc w:val="left"/>
      <w:pPr>
        <w:ind w:left="3137" w:hanging="197"/>
      </w:pPr>
      <w:rPr>
        <w:rFonts w:hint="default"/>
        <w:lang w:val="ru-RU" w:eastAsia="ru-RU" w:bidi="ru-RU"/>
      </w:rPr>
    </w:lvl>
    <w:lvl w:ilvl="4" w:tplc="C04EFEC8">
      <w:numFmt w:val="bullet"/>
      <w:lvlText w:val="•"/>
      <w:lvlJc w:val="left"/>
      <w:pPr>
        <w:ind w:left="4110" w:hanging="197"/>
      </w:pPr>
      <w:rPr>
        <w:rFonts w:hint="default"/>
        <w:lang w:val="ru-RU" w:eastAsia="ru-RU" w:bidi="ru-RU"/>
      </w:rPr>
    </w:lvl>
    <w:lvl w:ilvl="5" w:tplc="DE2E3896">
      <w:numFmt w:val="bullet"/>
      <w:lvlText w:val="•"/>
      <w:lvlJc w:val="left"/>
      <w:pPr>
        <w:ind w:left="5083" w:hanging="197"/>
      </w:pPr>
      <w:rPr>
        <w:rFonts w:hint="default"/>
        <w:lang w:val="ru-RU" w:eastAsia="ru-RU" w:bidi="ru-RU"/>
      </w:rPr>
    </w:lvl>
    <w:lvl w:ilvl="6" w:tplc="2286BB74">
      <w:numFmt w:val="bullet"/>
      <w:lvlText w:val="•"/>
      <w:lvlJc w:val="left"/>
      <w:pPr>
        <w:ind w:left="6055" w:hanging="197"/>
      </w:pPr>
      <w:rPr>
        <w:rFonts w:hint="default"/>
        <w:lang w:val="ru-RU" w:eastAsia="ru-RU" w:bidi="ru-RU"/>
      </w:rPr>
    </w:lvl>
    <w:lvl w:ilvl="7" w:tplc="FC2CE1CA">
      <w:numFmt w:val="bullet"/>
      <w:lvlText w:val="•"/>
      <w:lvlJc w:val="left"/>
      <w:pPr>
        <w:ind w:left="7028" w:hanging="197"/>
      </w:pPr>
      <w:rPr>
        <w:rFonts w:hint="default"/>
        <w:lang w:val="ru-RU" w:eastAsia="ru-RU" w:bidi="ru-RU"/>
      </w:rPr>
    </w:lvl>
    <w:lvl w:ilvl="8" w:tplc="9F24B59E">
      <w:numFmt w:val="bullet"/>
      <w:lvlText w:val="•"/>
      <w:lvlJc w:val="left"/>
      <w:pPr>
        <w:ind w:left="8001" w:hanging="19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FC0"/>
    <w:rsid w:val="007A0F08"/>
    <w:rsid w:val="00F9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FC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FC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94FC0"/>
    <w:pPr>
      <w:widowControl w:val="0"/>
      <w:suppressAutoHyphens/>
      <w:spacing w:before="100" w:after="100" w:line="240" w:lineRule="auto"/>
    </w:pPr>
    <w:rPr>
      <w:rFonts w:ascii="Helvetica" w:eastAsia="Times New Roman" w:hAnsi="Helvetica" w:cs="Times New Roman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F94FC0"/>
    <w:pPr>
      <w:widowControl w:val="0"/>
      <w:autoSpaceDE w:val="0"/>
      <w:autoSpaceDN w:val="0"/>
      <w:spacing w:after="0" w:line="240" w:lineRule="auto"/>
      <w:ind w:left="1022" w:hanging="360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2019-05-27T09:32:00Z</dcterms:created>
  <dcterms:modified xsi:type="dcterms:W3CDTF">2019-05-27T09:38:00Z</dcterms:modified>
</cp:coreProperties>
</file>